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ИНФОРМАЦИЯ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Courier New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      об основных финансово-экономических показателях деятельности                 (наименование промышленного предприятия)                         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Courier New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за __________ год (годы)   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jc w:val="both"/>
        <w:spacing w:before="0" w:after="0"/>
        <w:tabs>
          <w:tab w:val="left" w:pos="567" w:leader="none"/>
          <w:tab w:val="left" w:pos="709" w:leader="none"/>
        </w:tabs>
        <w:rPr>
          <w:rFonts w:ascii="Times New Roman" w:hAnsi="Times New Roman" w:eastAsia="Courier New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1. Используемые заявителем режимы налогообложения: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</w:r>
    </w:p>
    <w:p>
      <w:pPr>
        <w:ind w:left="0" w:right="0" w:firstLine="0"/>
        <w:jc w:val="center"/>
        <w:spacing w:before="0" w:after="0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_____________________________________________________________________                                                </w:t>
      </w:r>
      <w:r>
        <w:rPr>
          <w:rFonts w:ascii="Times New Roman" w:hAnsi="Times New Roman" w:eastAsia="Courier New" w:cs="Times New Roman"/>
          <w:color w:val="000000"/>
          <w:sz w:val="18"/>
          <w:szCs w:val="18"/>
        </w:rPr>
        <w:t xml:space="preserve">(общая система налогообложения/ специальные режимы)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2.   Общие   показатели   деятельности  заявителя  за  финансовый  год,предшествующий  году  подачи  предложения  на  предоставление  субсидии  на возм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ещение    промышленным   предприятиям   части   затрат,   связанных   с приобретением  нового  оборудования,  прогноз  на  текущий финансовый год ина два последующих финансовых года:</w:t>
      </w:r>
      <w:r/>
      <w:r/>
    </w:p>
    <w:p>
      <w:pPr>
        <w:ind w:left="0" w:right="0" w:firstLine="0"/>
        <w:jc w:val="both"/>
        <w:spacing w:before="0" w:after="0" w:line="18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5"/>
        <w:gridCol w:w="1205"/>
        <w:gridCol w:w="1205"/>
        <w:gridCol w:w="1205"/>
        <w:gridCol w:w="1205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20__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20__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20__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20__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Объем производства (отгрузки) товаров собственного производства, работ и услуг, выполненных собственными силами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Уплаченные налоги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 платежи во внебюджетные фонды всего, тыс. рублей,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Налог на добавленную стоимость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Налог на прибыль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Налог на имущество организаций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Земельный налог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Транспортный налог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Отчисления во внебюджетные фонды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Прочие налоги и сборы (расшифровать)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0"/>
        <w:jc w:val="both"/>
        <w:spacing w:before="0" w:after="0" w:line="18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540"/>
        <w:jc w:val="both"/>
        <w:spacing w:before="0" w:after="0" w:line="18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 Перечень нового оборудования, затраты на приобретение которого представлены к возмещению: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180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9"/>
        <w:gridCol w:w="1559"/>
        <w:gridCol w:w="1559"/>
        <w:gridCol w:w="1701"/>
        <w:gridCol w:w="170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Наименование оборудования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Год выпуска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Класс по ОКПД2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Дата ввода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Договор поставки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0" w:right="0" w:firstLine="0"/>
        <w:jc w:val="both"/>
        <w:spacing w:before="0" w:after="0" w:line="180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Courier New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   «___» _______________ 20__ г. __________________________   _______________   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</w:r>
    </w:p>
    <w:p>
      <w:pPr>
        <w:ind w:left="0" w:right="0" w:firstLine="0"/>
        <w:spacing w:before="0" w:after="0"/>
        <w:tabs>
          <w:tab w:val="left" w:pos="5396" w:leader="none"/>
        </w:tabs>
        <w:rPr>
          <w:rFonts w:ascii="Times New Roman" w:hAnsi="Times New Roman" w:eastAsia="Courier New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18"/>
          <w:szCs w:val="18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18"/>
          <w:szCs w:val="18"/>
        </w:rPr>
        <w:t xml:space="preserve">                                                                                                (должность руководителя)                                       (подпись) </w:t>
      </w:r>
      <w:r>
        <w:rPr>
          <w:rFonts w:ascii="Times New Roman" w:hAnsi="Times New Roman" w:eastAsia="Courier New" w:cs="Times New Roman"/>
          <w:color w:val="000000"/>
          <w:sz w:val="18"/>
          <w:szCs w:val="18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18"/>
          <w:szCs w:val="18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Courier New" w:cs="Times New Roman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     ________________________                             </w:t>
      </w:r>
      <w:r>
        <w:rPr>
          <w:rFonts w:ascii="Times New Roman" w:hAnsi="Times New Roman" w:eastAsia="Courier New" w:cs="Times New Roman"/>
          <w:color w:val="000000"/>
          <w:sz w:val="18"/>
          <w:szCs w:val="18"/>
        </w:rPr>
        <w:t xml:space="preserve">      </w:t>
      </w:r>
      <w:r>
        <w:rPr>
          <w:rFonts w:ascii="Times New Roman" w:hAnsi="Times New Roman" w:eastAsia="Courier New" w:cs="Times New Roman"/>
          <w:color w:val="000000"/>
          <w:sz w:val="18"/>
          <w:szCs w:val="18"/>
        </w:rPr>
        <w:t xml:space="preserve">                               </w:t>
      </w:r>
      <w:r/>
    </w:p>
    <w:p>
      <w:pPr>
        <w:ind w:left="0" w:right="0" w:firstLine="0"/>
        <w:spacing w:before="0" w:after="0"/>
        <w:tabs>
          <w:tab w:val="left" w:pos="1181" w:leader="none"/>
        </w:tabs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  <w:tab/>
      </w:r>
      <w:r>
        <w:rPr>
          <w:rFonts w:ascii="Times New Roman" w:hAnsi="Times New Roman" w:eastAsia="Courier New" w:cs="Times New Roman"/>
          <w:color w:val="000000"/>
          <w:sz w:val="18"/>
          <w:szCs w:val="18"/>
        </w:rPr>
        <w:t xml:space="preserve">(расшифровка подписи) </w:t>
      </w:r>
      <w:r/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М.П. (при наличии)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567" w:right="850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2023-11-28T05:50:03Z</dcterms:modified>
</cp:coreProperties>
</file>